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415E" w14:textId="4834BF05" w:rsidR="009B3133" w:rsidRPr="00E4437C" w:rsidRDefault="009B3133" w:rsidP="009B3133">
      <w:pPr>
        <w:pStyle w:val="Titre"/>
        <w:rPr>
          <w:rFonts w:ascii="Arial" w:hAnsi="Arial" w:cs="Arial"/>
          <w:b/>
          <w:sz w:val="20"/>
          <w:szCs w:val="20"/>
        </w:rPr>
      </w:pPr>
      <w:r w:rsidRPr="00E4437C">
        <w:rPr>
          <w:rFonts w:ascii="Arial" w:hAnsi="Arial" w:cs="Arial"/>
          <w:b/>
          <w:sz w:val="20"/>
          <w:szCs w:val="20"/>
        </w:rPr>
        <w:t xml:space="preserve">VINCI </w:t>
      </w:r>
      <w:r w:rsidR="007C43F6">
        <w:rPr>
          <w:rFonts w:ascii="Arial" w:hAnsi="Arial" w:cs="Arial"/>
          <w:b/>
          <w:sz w:val="20"/>
          <w:szCs w:val="20"/>
        </w:rPr>
        <w:t>Concessions</w:t>
      </w:r>
    </w:p>
    <w:p w14:paraId="312BB7C6" w14:textId="77777777" w:rsidR="009B3133" w:rsidRPr="00E4437C" w:rsidRDefault="009B3133" w:rsidP="009B3133">
      <w:pPr>
        <w:spacing w:line="240" w:lineRule="exact"/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>Société par Actions Simplifiée</w:t>
      </w:r>
    </w:p>
    <w:p w14:paraId="7535EDE2" w14:textId="6AA3D075" w:rsidR="009B3133" w:rsidRPr="00E4437C" w:rsidRDefault="009B3133" w:rsidP="009B3133">
      <w:pPr>
        <w:spacing w:line="240" w:lineRule="exact"/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 xml:space="preserve">au capital de </w:t>
      </w:r>
      <w:r w:rsidR="009D4707">
        <w:rPr>
          <w:rFonts w:asciiTheme="minorHAnsi" w:hAnsiTheme="minorHAnsi"/>
          <w:sz w:val="22"/>
        </w:rPr>
        <w:t>5.906.925.696</w:t>
      </w:r>
      <w:r w:rsidR="00596E93" w:rsidRPr="00E4437C">
        <w:rPr>
          <w:rFonts w:asciiTheme="minorHAnsi" w:hAnsiTheme="minorHAnsi" w:cs="Arial"/>
          <w:sz w:val="22"/>
        </w:rPr>
        <w:t xml:space="preserve"> </w:t>
      </w:r>
      <w:r w:rsidRPr="00E4437C">
        <w:rPr>
          <w:rFonts w:ascii="Arial" w:hAnsi="Arial" w:cs="Arial"/>
        </w:rPr>
        <w:t>Euros</w:t>
      </w:r>
    </w:p>
    <w:p w14:paraId="30F3F7D4" w14:textId="77777777" w:rsidR="009B3133" w:rsidRPr="00E4437C" w:rsidRDefault="009B3133" w:rsidP="009B3133">
      <w:pPr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 xml:space="preserve">Siège social : </w:t>
      </w:r>
      <w:r w:rsidR="00246F46" w:rsidRPr="00E4437C">
        <w:rPr>
          <w:rFonts w:ascii="Arial" w:hAnsi="Arial" w:cs="Arial"/>
        </w:rPr>
        <w:t>1973, Boulevard de la Défense</w:t>
      </w:r>
    </w:p>
    <w:p w14:paraId="1A775C41" w14:textId="77777777" w:rsidR="009B3133" w:rsidRPr="00E4437C" w:rsidRDefault="00246F46" w:rsidP="009B3133">
      <w:pPr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>920</w:t>
      </w:r>
      <w:r w:rsidR="009B3133" w:rsidRPr="00E4437C">
        <w:rPr>
          <w:rFonts w:ascii="Arial" w:hAnsi="Arial" w:cs="Arial"/>
        </w:rPr>
        <w:t xml:space="preserve">00 </w:t>
      </w:r>
      <w:r w:rsidRPr="00E4437C">
        <w:rPr>
          <w:rFonts w:ascii="Arial" w:hAnsi="Arial" w:cs="Arial"/>
        </w:rPr>
        <w:t>Nanterre</w:t>
      </w:r>
    </w:p>
    <w:p w14:paraId="701AF417" w14:textId="350BB40C" w:rsidR="009B3133" w:rsidRPr="007A2AC4" w:rsidRDefault="00477219" w:rsidP="009B313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7A2AC4">
        <w:rPr>
          <w:rFonts w:ascii="Arial" w:hAnsi="Arial" w:cs="Arial"/>
        </w:rPr>
        <w:t>410</w:t>
      </w:r>
      <w:r w:rsidR="007C43F6" w:rsidRPr="007A2AC4">
        <w:rPr>
          <w:rFonts w:ascii="Arial" w:hAnsi="Arial" w:cs="Arial"/>
        </w:rPr>
        <w:t> </w:t>
      </w:r>
      <w:r w:rsidRPr="007A2AC4">
        <w:rPr>
          <w:rFonts w:ascii="Arial" w:hAnsi="Arial" w:cs="Arial"/>
        </w:rPr>
        <w:t>00</w:t>
      </w:r>
      <w:r w:rsidR="007C43F6" w:rsidRPr="007A2AC4">
        <w:rPr>
          <w:rFonts w:ascii="Arial" w:hAnsi="Arial" w:cs="Arial"/>
        </w:rPr>
        <w:t>1 952</w:t>
      </w:r>
      <w:r w:rsidR="00596E93" w:rsidRPr="007A2AC4">
        <w:rPr>
          <w:rFonts w:ascii="Arial" w:hAnsi="Arial" w:cs="Arial"/>
          <w:sz w:val="22"/>
        </w:rPr>
        <w:t xml:space="preserve"> </w:t>
      </w:r>
      <w:r w:rsidR="009B3133" w:rsidRPr="007A2AC4">
        <w:rPr>
          <w:rFonts w:ascii="Arial" w:hAnsi="Arial" w:cs="Arial"/>
        </w:rPr>
        <w:t>RCS Nanterre</w:t>
      </w:r>
    </w:p>
    <w:p w14:paraId="55130553" w14:textId="77777777" w:rsidR="009B3133" w:rsidRPr="00E4437C" w:rsidRDefault="009B3133" w:rsidP="009B3133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45E9932B" w14:textId="6ADA8104" w:rsidR="009B3133" w:rsidRPr="00E4437C" w:rsidRDefault="00477219" w:rsidP="009B3133">
      <w:pPr>
        <w:tabs>
          <w:tab w:val="left" w:pos="567"/>
          <w:tab w:val="left" w:pos="5812"/>
        </w:tabs>
        <w:jc w:val="center"/>
        <w:rPr>
          <w:rFonts w:ascii="Arial" w:hAnsi="Arial" w:cs="Arial"/>
          <w:b/>
          <w:bCs/>
        </w:rPr>
      </w:pPr>
      <w:r w:rsidRPr="00E4437C">
        <w:rPr>
          <w:rFonts w:ascii="Arial" w:hAnsi="Arial" w:cs="Arial"/>
          <w:b/>
          <w:bCs/>
        </w:rPr>
        <w:tab/>
      </w:r>
      <w:r w:rsidR="007C43F6">
        <w:rPr>
          <w:rFonts w:ascii="Arial" w:hAnsi="Arial" w:cs="Arial"/>
          <w:b/>
          <w:bCs/>
        </w:rPr>
        <w:t>Concessoc 16</w:t>
      </w:r>
    </w:p>
    <w:p w14:paraId="2CBFBFA6" w14:textId="77777777" w:rsidR="009B3133" w:rsidRPr="00E4437C" w:rsidRDefault="009B3133" w:rsidP="009B3133">
      <w:pPr>
        <w:spacing w:line="240" w:lineRule="exact"/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>Société par Actions Simplifiée</w:t>
      </w:r>
    </w:p>
    <w:p w14:paraId="532813C7" w14:textId="65660A4C" w:rsidR="009B3133" w:rsidRPr="00E4437C" w:rsidRDefault="009B3133" w:rsidP="009B3133">
      <w:pPr>
        <w:tabs>
          <w:tab w:val="left" w:pos="567"/>
          <w:tab w:val="left" w:pos="5812"/>
        </w:tabs>
        <w:jc w:val="center"/>
        <w:rPr>
          <w:rFonts w:ascii="Arial" w:hAnsi="Arial" w:cs="Arial"/>
          <w:bCs/>
        </w:rPr>
      </w:pPr>
      <w:r w:rsidRPr="00E4437C">
        <w:rPr>
          <w:rFonts w:ascii="Arial" w:hAnsi="Arial" w:cs="Arial"/>
          <w:bCs/>
        </w:rPr>
        <w:t xml:space="preserve">au capital de </w:t>
      </w:r>
      <w:r w:rsidR="007C43F6">
        <w:rPr>
          <w:rFonts w:ascii="Arial" w:hAnsi="Arial" w:cs="Arial"/>
          <w:bCs/>
        </w:rPr>
        <w:t>37</w:t>
      </w:r>
      <w:r w:rsidR="00596E93" w:rsidRPr="00E4437C">
        <w:rPr>
          <w:rFonts w:ascii="Arial" w:hAnsi="Arial" w:cs="Arial"/>
          <w:bCs/>
        </w:rPr>
        <w:t>.000</w:t>
      </w:r>
      <w:r w:rsidRPr="00E4437C">
        <w:rPr>
          <w:rFonts w:ascii="Arial" w:hAnsi="Arial" w:cs="Arial"/>
          <w:bCs/>
        </w:rPr>
        <w:t xml:space="preserve"> </w:t>
      </w:r>
      <w:r w:rsidR="007A2AC4">
        <w:rPr>
          <w:rFonts w:ascii="Arial" w:hAnsi="Arial" w:cs="Arial"/>
          <w:bCs/>
        </w:rPr>
        <w:t>E</w:t>
      </w:r>
      <w:r w:rsidRPr="00E4437C">
        <w:rPr>
          <w:rFonts w:ascii="Arial" w:hAnsi="Arial" w:cs="Arial"/>
          <w:bCs/>
        </w:rPr>
        <w:t>uros</w:t>
      </w:r>
    </w:p>
    <w:p w14:paraId="438B9647" w14:textId="63BEE4D6" w:rsidR="00246F46" w:rsidRDefault="009B3133" w:rsidP="00246F46">
      <w:pPr>
        <w:tabs>
          <w:tab w:val="left" w:pos="567"/>
          <w:tab w:val="left" w:pos="5812"/>
        </w:tabs>
        <w:jc w:val="center"/>
        <w:rPr>
          <w:rFonts w:ascii="Arial" w:hAnsi="Arial" w:cs="Arial"/>
          <w:bCs/>
        </w:rPr>
      </w:pPr>
      <w:r w:rsidRPr="00E4437C">
        <w:rPr>
          <w:rFonts w:ascii="Arial" w:hAnsi="Arial" w:cs="Arial"/>
          <w:bCs/>
        </w:rPr>
        <w:t xml:space="preserve">Siège social : </w:t>
      </w:r>
      <w:r w:rsidR="007C43F6">
        <w:rPr>
          <w:rFonts w:ascii="Arial" w:hAnsi="Arial" w:cs="Arial"/>
          <w:bCs/>
        </w:rPr>
        <w:t>1973, Boulevard de la Défense</w:t>
      </w:r>
    </w:p>
    <w:p w14:paraId="2D5DCD98" w14:textId="6B130837" w:rsidR="007C43F6" w:rsidRPr="00E4437C" w:rsidRDefault="007C43F6" w:rsidP="00246F46">
      <w:pPr>
        <w:tabs>
          <w:tab w:val="left" w:pos="567"/>
          <w:tab w:val="left" w:pos="5812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92000 Nanterre</w:t>
      </w:r>
    </w:p>
    <w:p w14:paraId="5D110B97" w14:textId="4A1A742E" w:rsidR="009B3133" w:rsidRPr="00E4437C" w:rsidRDefault="007C43F6" w:rsidP="00246F46">
      <w:pPr>
        <w:tabs>
          <w:tab w:val="left" w:pos="567"/>
          <w:tab w:val="left" w:pos="5812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493 334 254 RCS Nanterre</w:t>
      </w:r>
    </w:p>
    <w:p w14:paraId="71F68BF9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</w:pPr>
    </w:p>
    <w:p w14:paraId="1A64D3C8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  <w:sectPr w:rsidR="009B3133" w:rsidRPr="00E4437C" w:rsidSect="00865866">
          <w:pgSz w:w="11906" w:h="16838"/>
          <w:pgMar w:top="700" w:right="700" w:bottom="700" w:left="700" w:header="720" w:footer="720" w:gutter="0"/>
          <w:cols w:num="2" w:space="720"/>
          <w:noEndnote/>
        </w:sectPr>
      </w:pPr>
    </w:p>
    <w:p w14:paraId="291D711B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</w:pPr>
    </w:p>
    <w:p w14:paraId="6988DD4A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  <w:sectPr w:rsidR="009B3133" w:rsidRPr="00E4437C" w:rsidSect="00865866">
          <w:type w:val="continuous"/>
          <w:pgSz w:w="11906" w:h="16838"/>
          <w:pgMar w:top="700" w:right="700" w:bottom="700" w:left="700" w:header="720" w:footer="720" w:gutter="0"/>
          <w:cols w:space="720"/>
          <w:noEndnote/>
        </w:sectPr>
      </w:pPr>
    </w:p>
    <w:p w14:paraId="429E60D6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</w:pPr>
    </w:p>
    <w:p w14:paraId="50F5BC5F" w14:textId="77777777" w:rsidR="009B3133" w:rsidRPr="00E4437C" w:rsidRDefault="009B3133" w:rsidP="009B3133">
      <w:pPr>
        <w:widowControl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E485F0D" w14:textId="77777777" w:rsidR="009B3133" w:rsidRPr="00E4437C" w:rsidRDefault="009B3133" w:rsidP="009B3133">
      <w:pPr>
        <w:widowControl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9736E0F" w14:textId="77777777" w:rsidR="009B3133" w:rsidRPr="00E4437C" w:rsidRDefault="009B3133" w:rsidP="009B3133">
      <w:pPr>
        <w:widowControl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4437C">
        <w:rPr>
          <w:rFonts w:ascii="Arial" w:hAnsi="Arial" w:cs="Arial"/>
          <w:b/>
          <w:color w:val="000000"/>
          <w:sz w:val="22"/>
          <w:szCs w:val="22"/>
        </w:rPr>
        <w:t>AVIS DE PROJET DE FUSION</w:t>
      </w:r>
    </w:p>
    <w:p w14:paraId="1C520480" w14:textId="77777777" w:rsidR="009B3133" w:rsidRPr="00E4437C" w:rsidRDefault="009B3133" w:rsidP="009B3133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p w14:paraId="11836E2E" w14:textId="77777777" w:rsidR="009B3133" w:rsidRPr="00E4437C" w:rsidRDefault="009B3133" w:rsidP="009B3133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p w14:paraId="7A269FB7" w14:textId="77777777" w:rsidR="009B3133" w:rsidRPr="00E4437C" w:rsidRDefault="009B3133" w:rsidP="009B3133">
      <w:pPr>
        <w:widowControl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6CA3AD9" w14:textId="7EAA28FA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Aux termes d'u</w:t>
      </w:r>
      <w:r w:rsidR="001A11FF" w:rsidRPr="00E4437C">
        <w:rPr>
          <w:rFonts w:ascii="Arial" w:hAnsi="Arial" w:cs="Arial"/>
          <w:color w:val="000000"/>
          <w:sz w:val="22"/>
          <w:szCs w:val="22"/>
        </w:rPr>
        <w:t>n a</w:t>
      </w:r>
      <w:r w:rsidR="00A37D5D" w:rsidRPr="00E4437C">
        <w:rPr>
          <w:rFonts w:ascii="Arial" w:hAnsi="Arial" w:cs="Arial"/>
          <w:color w:val="000000"/>
          <w:sz w:val="22"/>
          <w:szCs w:val="22"/>
        </w:rPr>
        <w:t xml:space="preserve">cte sous seing privé en date du </w:t>
      </w:r>
      <w:r w:rsidR="00E84838">
        <w:rPr>
          <w:rFonts w:ascii="Arial" w:hAnsi="Arial" w:cs="Arial"/>
          <w:color w:val="000000"/>
          <w:sz w:val="22"/>
          <w:szCs w:val="22"/>
        </w:rPr>
        <w:t>30 juin</w:t>
      </w:r>
      <w:r w:rsidR="007C43F6">
        <w:rPr>
          <w:rFonts w:ascii="Arial" w:hAnsi="Arial" w:cs="Arial"/>
          <w:color w:val="000000"/>
          <w:sz w:val="22"/>
          <w:szCs w:val="22"/>
        </w:rPr>
        <w:t xml:space="preserve"> 2023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, les sociétés </w:t>
      </w:r>
      <w:r w:rsidR="00596E93" w:rsidRPr="00E4437C">
        <w:rPr>
          <w:rFonts w:ascii="Arial" w:hAnsi="Arial" w:cs="Arial"/>
          <w:color w:val="000000"/>
          <w:sz w:val="22"/>
          <w:szCs w:val="22"/>
        </w:rPr>
        <w:t xml:space="preserve">VINCI </w:t>
      </w:r>
      <w:r w:rsidR="007C43F6">
        <w:rPr>
          <w:rFonts w:ascii="Arial" w:hAnsi="Arial" w:cs="Arial"/>
          <w:color w:val="000000"/>
          <w:sz w:val="22"/>
          <w:szCs w:val="22"/>
        </w:rPr>
        <w:t>Concessions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et</w:t>
      </w:r>
      <w:r w:rsidR="001B3026" w:rsidRPr="00E4437C">
        <w:t xml:space="preserve"> </w:t>
      </w:r>
      <w:r w:rsidR="007C43F6">
        <w:rPr>
          <w:rFonts w:ascii="Arial" w:hAnsi="Arial" w:cs="Arial"/>
          <w:color w:val="000000"/>
          <w:sz w:val="22"/>
          <w:szCs w:val="22"/>
        </w:rPr>
        <w:t>Concessoc 16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, ont établi le projet de leur fusion par absorption de la </w:t>
      </w:r>
      <w:r w:rsidR="007C43F6">
        <w:rPr>
          <w:rFonts w:ascii="Arial" w:hAnsi="Arial" w:cs="Arial"/>
          <w:color w:val="000000"/>
          <w:sz w:val="22"/>
          <w:szCs w:val="22"/>
        </w:rPr>
        <w:t>société Concessoc 16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, Société Absorbée, par la société </w:t>
      </w:r>
      <w:r w:rsidR="00984E56" w:rsidRPr="00E4437C">
        <w:rPr>
          <w:rFonts w:ascii="Arial" w:hAnsi="Arial" w:cs="Arial"/>
          <w:color w:val="000000"/>
          <w:sz w:val="22"/>
          <w:szCs w:val="22"/>
        </w:rPr>
        <w:t xml:space="preserve">VINCI </w:t>
      </w:r>
      <w:r w:rsidR="007C43F6">
        <w:rPr>
          <w:rFonts w:ascii="Arial" w:hAnsi="Arial" w:cs="Arial"/>
          <w:color w:val="000000"/>
          <w:sz w:val="22"/>
          <w:szCs w:val="22"/>
        </w:rPr>
        <w:t>Concessions</w:t>
      </w:r>
      <w:r w:rsidRPr="00E4437C">
        <w:rPr>
          <w:rFonts w:ascii="Arial" w:hAnsi="Arial" w:cs="Arial"/>
          <w:color w:val="000000"/>
          <w:sz w:val="22"/>
          <w:szCs w:val="22"/>
        </w:rPr>
        <w:t>, Société Absorbante.</w:t>
      </w:r>
    </w:p>
    <w:p w14:paraId="07406AFB" w14:textId="6B51910A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D54D1FC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L'évaluation des biens transmis s'établit à :</w:t>
      </w:r>
    </w:p>
    <w:p w14:paraId="4A08903B" w14:textId="333621F9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591FF8D" w14:textId="25ECA783" w:rsidR="009B3133" w:rsidRPr="004D2DC4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D2DC4">
        <w:rPr>
          <w:rFonts w:ascii="Arial" w:hAnsi="Arial" w:cs="Arial"/>
          <w:color w:val="000000"/>
          <w:sz w:val="22"/>
          <w:szCs w:val="22"/>
        </w:rPr>
        <w:t>Actif </w:t>
      </w:r>
      <w:r w:rsidR="004379A0" w:rsidRPr="004D2DC4">
        <w:rPr>
          <w:rFonts w:ascii="Arial" w:hAnsi="Arial" w:cs="Arial"/>
          <w:color w:val="000000"/>
          <w:sz w:val="22"/>
          <w:szCs w:val="22"/>
        </w:rPr>
        <w:t xml:space="preserve">apporté </w:t>
      </w:r>
      <w:r w:rsidRPr="004D2DC4">
        <w:rPr>
          <w:rFonts w:ascii="Arial" w:hAnsi="Arial" w:cs="Arial"/>
          <w:color w:val="000000"/>
          <w:sz w:val="22"/>
          <w:szCs w:val="22"/>
        </w:rPr>
        <w:t xml:space="preserve">: </w:t>
      </w:r>
      <w:r w:rsidRPr="004D2DC4">
        <w:rPr>
          <w:rFonts w:ascii="Arial" w:hAnsi="Arial" w:cs="Arial"/>
          <w:color w:val="000000"/>
          <w:sz w:val="22"/>
          <w:szCs w:val="22"/>
        </w:rPr>
        <w:tab/>
      </w:r>
      <w:r w:rsidR="001A11FF" w:rsidRPr="004D2DC4">
        <w:rPr>
          <w:rFonts w:ascii="Arial" w:hAnsi="Arial" w:cs="Arial"/>
          <w:color w:val="000000"/>
          <w:sz w:val="22"/>
          <w:szCs w:val="22"/>
        </w:rPr>
        <w:tab/>
      </w:r>
      <w:r w:rsidR="000468CC" w:rsidRPr="004D2DC4">
        <w:rPr>
          <w:rFonts w:ascii="Arial" w:hAnsi="Arial" w:cs="Arial"/>
          <w:sz w:val="22"/>
        </w:rPr>
        <w:t xml:space="preserve">18.796,12 </w:t>
      </w:r>
      <w:r w:rsidRPr="004D2DC4">
        <w:rPr>
          <w:rFonts w:ascii="Arial" w:hAnsi="Arial" w:cs="Arial"/>
          <w:color w:val="000000"/>
          <w:sz w:val="22"/>
          <w:szCs w:val="22"/>
        </w:rPr>
        <w:t>€</w:t>
      </w:r>
    </w:p>
    <w:p w14:paraId="0D058F14" w14:textId="3EC21251" w:rsidR="009B3133" w:rsidRPr="004D2DC4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94EB75A" w14:textId="7AC00CE7" w:rsidR="009B3133" w:rsidRPr="004D2DC4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D2DC4">
        <w:rPr>
          <w:rFonts w:ascii="Arial" w:hAnsi="Arial" w:cs="Arial"/>
          <w:color w:val="000000"/>
          <w:sz w:val="22"/>
          <w:szCs w:val="22"/>
        </w:rPr>
        <w:t>Passif</w:t>
      </w:r>
      <w:r w:rsidR="004379A0" w:rsidRPr="004D2DC4">
        <w:rPr>
          <w:rFonts w:ascii="Arial" w:hAnsi="Arial" w:cs="Arial"/>
          <w:color w:val="000000"/>
          <w:sz w:val="22"/>
          <w:szCs w:val="22"/>
        </w:rPr>
        <w:t xml:space="preserve"> apporté</w:t>
      </w:r>
      <w:r w:rsidRPr="004D2DC4">
        <w:rPr>
          <w:rFonts w:ascii="Arial" w:hAnsi="Arial" w:cs="Arial"/>
          <w:color w:val="000000"/>
          <w:sz w:val="22"/>
          <w:szCs w:val="22"/>
        </w:rPr>
        <w:t xml:space="preserve"> : </w:t>
      </w:r>
      <w:r w:rsidRPr="004D2DC4">
        <w:rPr>
          <w:rFonts w:ascii="Arial" w:hAnsi="Arial" w:cs="Arial"/>
          <w:color w:val="000000"/>
          <w:sz w:val="22"/>
          <w:szCs w:val="22"/>
        </w:rPr>
        <w:tab/>
      </w:r>
      <w:r w:rsidR="004D2DC4" w:rsidRPr="004D2DC4">
        <w:rPr>
          <w:rFonts w:ascii="Arial" w:hAnsi="Arial" w:cs="Arial"/>
          <w:color w:val="000000"/>
          <w:sz w:val="22"/>
          <w:szCs w:val="22"/>
        </w:rPr>
        <w:tab/>
        <w:t xml:space="preserve"> 3.348</w:t>
      </w:r>
      <w:r w:rsidR="000468CC" w:rsidRPr="004D2DC4">
        <w:rPr>
          <w:rFonts w:ascii="Arial" w:hAnsi="Arial" w:cs="Arial"/>
          <w:sz w:val="22"/>
        </w:rPr>
        <w:t xml:space="preserve">,00 </w:t>
      </w:r>
      <w:r w:rsidR="00246F46" w:rsidRPr="004D2DC4">
        <w:rPr>
          <w:rFonts w:ascii="Arial" w:hAnsi="Arial" w:cs="Arial"/>
          <w:color w:val="000000"/>
          <w:sz w:val="22"/>
          <w:szCs w:val="22"/>
        </w:rPr>
        <w:t>€</w:t>
      </w:r>
    </w:p>
    <w:p w14:paraId="4BDCBD4E" w14:textId="77777777" w:rsidR="009B3133" w:rsidRPr="004D2DC4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E57295B" w14:textId="59FA1752" w:rsidR="009B3133" w:rsidRPr="004D2DC4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D2DC4">
        <w:rPr>
          <w:rFonts w:ascii="Arial" w:hAnsi="Arial" w:cs="Arial"/>
          <w:color w:val="222222"/>
          <w:sz w:val="22"/>
          <w:szCs w:val="22"/>
        </w:rPr>
        <w:t xml:space="preserve">soit un apport net de </w:t>
      </w:r>
      <w:r w:rsidRPr="004D2DC4">
        <w:rPr>
          <w:rFonts w:ascii="Arial" w:hAnsi="Arial" w:cs="Arial"/>
          <w:color w:val="222222"/>
          <w:sz w:val="22"/>
          <w:szCs w:val="22"/>
        </w:rPr>
        <w:tab/>
      </w:r>
      <w:r w:rsidR="001A11FF" w:rsidRPr="004D2DC4">
        <w:rPr>
          <w:rFonts w:ascii="Arial" w:hAnsi="Arial" w:cs="Arial"/>
          <w:color w:val="222222"/>
          <w:sz w:val="22"/>
          <w:szCs w:val="22"/>
        </w:rPr>
        <w:tab/>
      </w:r>
      <w:r w:rsidR="000468CC" w:rsidRPr="004D2DC4">
        <w:rPr>
          <w:rFonts w:ascii="Arial" w:hAnsi="Arial" w:cs="Arial"/>
          <w:bCs/>
          <w:sz w:val="22"/>
        </w:rPr>
        <w:t>15.448,12</w:t>
      </w:r>
      <w:r w:rsidR="000468CC" w:rsidRPr="004D2DC4">
        <w:rPr>
          <w:rFonts w:ascii="Arial" w:hAnsi="Arial" w:cs="Arial"/>
          <w:b/>
          <w:sz w:val="22"/>
        </w:rPr>
        <w:t xml:space="preserve"> </w:t>
      </w:r>
      <w:r w:rsidR="00246F46" w:rsidRPr="004D2DC4">
        <w:rPr>
          <w:rFonts w:ascii="Arial" w:hAnsi="Arial" w:cs="Arial"/>
          <w:color w:val="000000"/>
          <w:sz w:val="22"/>
          <w:szCs w:val="22"/>
        </w:rPr>
        <w:t>€</w:t>
      </w:r>
    </w:p>
    <w:p w14:paraId="20DA87F7" w14:textId="77777777" w:rsidR="009B3133" w:rsidRPr="004D2DC4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A9EC49A" w14:textId="1FE9C5F2" w:rsidR="009B3133" w:rsidRPr="00E4437C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D2DC4">
        <w:rPr>
          <w:rFonts w:ascii="Arial" w:hAnsi="Arial" w:cs="Arial"/>
          <w:color w:val="000000"/>
          <w:sz w:val="22"/>
          <w:szCs w:val="22"/>
        </w:rPr>
        <w:t xml:space="preserve">Le </w:t>
      </w:r>
      <w:r w:rsidR="000468CC" w:rsidRPr="004D2DC4">
        <w:rPr>
          <w:rFonts w:ascii="Arial" w:hAnsi="Arial" w:cs="Arial"/>
          <w:iCs/>
          <w:color w:val="000000"/>
          <w:sz w:val="22"/>
          <w:szCs w:val="22"/>
        </w:rPr>
        <w:t>mal</w:t>
      </w:r>
      <w:r w:rsidR="00410CAF" w:rsidRPr="004D2DC4">
        <w:rPr>
          <w:rFonts w:ascii="Arial" w:hAnsi="Arial" w:cs="Arial"/>
          <w:iCs/>
          <w:color w:val="000000"/>
          <w:sz w:val="22"/>
          <w:szCs w:val="22"/>
        </w:rPr>
        <w:t>i</w:t>
      </w:r>
      <w:r w:rsidRPr="004D2DC4">
        <w:rPr>
          <w:rFonts w:ascii="Arial" w:hAnsi="Arial" w:cs="Arial"/>
          <w:color w:val="000000"/>
          <w:sz w:val="22"/>
          <w:szCs w:val="22"/>
        </w:rPr>
        <w:t xml:space="preserve"> de fusion est de </w:t>
      </w:r>
      <w:r w:rsidR="009A4200" w:rsidRPr="004D2DC4">
        <w:rPr>
          <w:rFonts w:ascii="Arial" w:hAnsi="Arial" w:cs="Arial"/>
          <w:color w:val="000000"/>
          <w:sz w:val="22"/>
          <w:szCs w:val="22"/>
        </w:rPr>
        <w:tab/>
      </w:r>
      <w:r w:rsidR="00410CAF" w:rsidRPr="004D2DC4">
        <w:rPr>
          <w:rFonts w:ascii="Arial" w:hAnsi="Arial" w:cs="Arial"/>
          <w:color w:val="000000"/>
          <w:sz w:val="22"/>
          <w:szCs w:val="22"/>
        </w:rPr>
        <w:tab/>
      </w:r>
      <w:r w:rsidR="000468CC" w:rsidRPr="004D2DC4">
        <w:rPr>
          <w:rFonts w:ascii="Arial" w:hAnsi="Arial" w:cs="Arial"/>
          <w:sz w:val="22"/>
        </w:rPr>
        <w:t>(21.551,88)</w:t>
      </w:r>
      <w:r w:rsidR="000468CC" w:rsidRPr="004D2DC4">
        <w:rPr>
          <w:rFonts w:asciiTheme="minorHAnsi" w:hAnsiTheme="minorHAnsi" w:cs="Arial"/>
          <w:sz w:val="22"/>
        </w:rPr>
        <w:t xml:space="preserve"> </w:t>
      </w:r>
      <w:r w:rsidR="00246F46" w:rsidRPr="004D2DC4">
        <w:rPr>
          <w:rFonts w:ascii="Arial" w:hAnsi="Arial" w:cs="Arial"/>
          <w:color w:val="000000"/>
          <w:sz w:val="22"/>
          <w:szCs w:val="22"/>
        </w:rPr>
        <w:t>€</w:t>
      </w:r>
    </w:p>
    <w:p w14:paraId="37E938CA" w14:textId="3645847E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09346624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La Société Absorbante détenant la totalité des actions de la Société Absorbée, il n'y a pas lieu à augmentation de capital ; en conséquence, il n'a pas été établi de rapport d'échange.</w:t>
      </w:r>
    </w:p>
    <w:p w14:paraId="3A3F34DE" w14:textId="5547ABC0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25DBEE8F" w14:textId="40336463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 xml:space="preserve">L’opération de fusion, qui se trouvera réalisée, sur le plan juridique, au terme du délai de trente jours ouvert aux créanciers pour former </w:t>
      </w:r>
      <w:r w:rsidRPr="00704659">
        <w:rPr>
          <w:rFonts w:ascii="Arial" w:hAnsi="Arial" w:cs="Arial"/>
          <w:color w:val="000000"/>
          <w:sz w:val="22"/>
          <w:szCs w:val="22"/>
        </w:rPr>
        <w:t xml:space="preserve">opposition, suivant la mise en ligne du présent avis, aura, en matières comptable et fiscale, un effet rétroactif au </w:t>
      </w:r>
      <w:r w:rsidR="00915080" w:rsidRPr="00704659">
        <w:rPr>
          <w:rFonts w:ascii="Arial" w:hAnsi="Arial" w:cs="Arial"/>
          <w:color w:val="000000"/>
          <w:sz w:val="22"/>
          <w:szCs w:val="22"/>
        </w:rPr>
        <w:t>1er janvier</w:t>
      </w:r>
      <w:r w:rsidR="00246F46" w:rsidRPr="00704659">
        <w:rPr>
          <w:rFonts w:ascii="Arial" w:hAnsi="Arial" w:cs="Arial"/>
          <w:color w:val="000000"/>
          <w:sz w:val="22"/>
          <w:szCs w:val="22"/>
        </w:rPr>
        <w:t xml:space="preserve"> 202</w:t>
      </w:r>
      <w:r w:rsidR="007C43F6" w:rsidRPr="00704659">
        <w:rPr>
          <w:rFonts w:ascii="Arial" w:hAnsi="Arial" w:cs="Arial"/>
          <w:color w:val="000000"/>
          <w:sz w:val="22"/>
          <w:szCs w:val="22"/>
        </w:rPr>
        <w:t>3</w:t>
      </w:r>
      <w:r w:rsidRPr="00704659">
        <w:rPr>
          <w:rFonts w:ascii="Arial" w:hAnsi="Arial" w:cs="Arial"/>
          <w:color w:val="000000"/>
          <w:sz w:val="22"/>
          <w:szCs w:val="22"/>
        </w:rPr>
        <w:t>. Toutes le</w:t>
      </w:r>
      <w:r w:rsidR="00246F46" w:rsidRPr="00704659">
        <w:rPr>
          <w:rFonts w:ascii="Arial" w:hAnsi="Arial" w:cs="Arial"/>
          <w:color w:val="000000"/>
          <w:sz w:val="22"/>
          <w:szCs w:val="22"/>
        </w:rPr>
        <w:t>s opérations effectuées par la S</w:t>
      </w:r>
      <w:r w:rsidRPr="00704659">
        <w:rPr>
          <w:rFonts w:ascii="Arial" w:hAnsi="Arial" w:cs="Arial"/>
          <w:color w:val="000000"/>
          <w:sz w:val="22"/>
          <w:szCs w:val="22"/>
        </w:rPr>
        <w:t>ociété A</w:t>
      </w:r>
      <w:r w:rsidR="00C55818" w:rsidRPr="00704659">
        <w:rPr>
          <w:rFonts w:ascii="Arial" w:hAnsi="Arial" w:cs="Arial"/>
          <w:color w:val="000000"/>
          <w:sz w:val="22"/>
          <w:szCs w:val="22"/>
        </w:rPr>
        <w:t>bsorbée depuis</w:t>
      </w:r>
      <w:r w:rsidRPr="00704659">
        <w:rPr>
          <w:rFonts w:ascii="Arial" w:hAnsi="Arial" w:cs="Arial"/>
          <w:color w:val="000000"/>
          <w:sz w:val="22"/>
          <w:szCs w:val="22"/>
        </w:rPr>
        <w:t xml:space="preserve"> cette date et jusqu'à la date de réalisation définitive de la fusion </w:t>
      </w:r>
      <w:r w:rsidR="00246F46" w:rsidRPr="00704659">
        <w:rPr>
          <w:rFonts w:ascii="Arial" w:hAnsi="Arial" w:cs="Arial"/>
          <w:color w:val="000000"/>
          <w:sz w:val="22"/>
          <w:szCs w:val="22"/>
        </w:rPr>
        <w:t>seront prises en charge par la S</w:t>
      </w:r>
      <w:r w:rsidRPr="00704659">
        <w:rPr>
          <w:rFonts w:ascii="Arial" w:hAnsi="Arial" w:cs="Arial"/>
          <w:color w:val="000000"/>
          <w:sz w:val="22"/>
          <w:szCs w:val="22"/>
        </w:rPr>
        <w:t>ociété Absorbante.</w:t>
      </w:r>
    </w:p>
    <w:p w14:paraId="015BA97D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3481C31A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La société sera dissoute de plein droit, sans liquidation, au jour de la réalisation définitive de la fusion.</w:t>
      </w:r>
    </w:p>
    <w:p w14:paraId="71269A1B" w14:textId="53488A18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70F2E518" w14:textId="7219A675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 xml:space="preserve">Le projet de </w:t>
      </w:r>
      <w:r w:rsidR="00246F46" w:rsidRPr="00E4437C">
        <w:rPr>
          <w:rFonts w:ascii="Arial" w:hAnsi="Arial" w:cs="Arial"/>
          <w:color w:val="000000"/>
          <w:sz w:val="22"/>
          <w:szCs w:val="22"/>
        </w:rPr>
        <w:t xml:space="preserve">fusion a été déposé au greffe </w:t>
      </w:r>
      <w:r w:rsidR="007C43F6">
        <w:rPr>
          <w:rFonts w:ascii="Arial" w:hAnsi="Arial" w:cs="Arial"/>
          <w:color w:val="000000"/>
          <w:sz w:val="22"/>
          <w:szCs w:val="22"/>
        </w:rPr>
        <w:t>du Tribunal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de commerce de Nanterre</w:t>
      </w:r>
      <w:r w:rsidR="00370FDE" w:rsidRPr="00E443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le </w:t>
      </w:r>
      <w:r w:rsidR="004D2DC4">
        <w:rPr>
          <w:rFonts w:ascii="Arial" w:hAnsi="Arial" w:cs="Arial"/>
          <w:color w:val="000000"/>
          <w:sz w:val="22"/>
          <w:szCs w:val="22"/>
        </w:rPr>
        <w:t xml:space="preserve">13 juillet </w:t>
      </w:r>
      <w:r w:rsidR="007C43F6">
        <w:rPr>
          <w:rFonts w:ascii="Arial" w:hAnsi="Arial" w:cs="Arial"/>
          <w:color w:val="000000"/>
          <w:sz w:val="22"/>
          <w:szCs w:val="22"/>
        </w:rPr>
        <w:t>2023</w:t>
      </w:r>
      <w:r w:rsidR="00246F46" w:rsidRPr="00E4437C">
        <w:rPr>
          <w:rFonts w:ascii="Arial" w:hAnsi="Arial" w:cs="Arial"/>
          <w:color w:val="000000"/>
          <w:sz w:val="22"/>
          <w:szCs w:val="22"/>
        </w:rPr>
        <w:t>,</w:t>
      </w:r>
      <w:r w:rsidR="00D652EC" w:rsidRPr="00E443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437C">
        <w:rPr>
          <w:rFonts w:ascii="Arial" w:hAnsi="Arial" w:cs="Arial"/>
          <w:color w:val="000000"/>
          <w:sz w:val="22"/>
          <w:szCs w:val="22"/>
        </w:rPr>
        <w:t>pour chacune des sociétés.</w:t>
      </w:r>
    </w:p>
    <w:p w14:paraId="314BC5E0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2F2FB77" w14:textId="29FE76EC" w:rsidR="009B3133" w:rsidRDefault="005C3B22" w:rsidP="009B313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Pour avis.</w:t>
      </w:r>
    </w:p>
    <w:p w14:paraId="7EA5DCF1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C1A0C27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50FEB9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48CEC9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31A4C0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8A2847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637ED0E" w14:textId="77777777" w:rsidR="00246F46" w:rsidRPr="007E071C" w:rsidRDefault="00246F46" w:rsidP="009B3133">
      <w:pPr>
        <w:widowControl/>
        <w:rPr>
          <w:rFonts w:ascii="Arial" w:hAnsi="Arial" w:cs="Arial"/>
          <w:sz w:val="22"/>
          <w:szCs w:val="22"/>
        </w:rPr>
      </w:pPr>
    </w:p>
    <w:p w14:paraId="3A8E13F1" w14:textId="77777777" w:rsidR="009B3133" w:rsidRPr="007E071C" w:rsidRDefault="009B3133" w:rsidP="009B3133"/>
    <w:p w14:paraId="779FE6EE" w14:textId="77777777" w:rsidR="00D1216A" w:rsidRDefault="00D1216A"/>
    <w:sectPr w:rsidR="00D1216A" w:rsidSect="00865866">
      <w:type w:val="continuous"/>
      <w:pgSz w:w="11906" w:h="16838"/>
      <w:pgMar w:top="700" w:right="700" w:bottom="70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x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33"/>
    <w:rsid w:val="000253A2"/>
    <w:rsid w:val="00025994"/>
    <w:rsid w:val="000468CC"/>
    <w:rsid w:val="0004741A"/>
    <w:rsid w:val="001A11FF"/>
    <w:rsid w:val="001B3026"/>
    <w:rsid w:val="002145A9"/>
    <w:rsid w:val="00233880"/>
    <w:rsid w:val="00246F46"/>
    <w:rsid w:val="002B0A16"/>
    <w:rsid w:val="002C6211"/>
    <w:rsid w:val="002E4616"/>
    <w:rsid w:val="002E6740"/>
    <w:rsid w:val="002F12B9"/>
    <w:rsid w:val="00357368"/>
    <w:rsid w:val="00370FDE"/>
    <w:rsid w:val="0037157A"/>
    <w:rsid w:val="0037194D"/>
    <w:rsid w:val="00371F95"/>
    <w:rsid w:val="003B70EF"/>
    <w:rsid w:val="00410CAF"/>
    <w:rsid w:val="004379A0"/>
    <w:rsid w:val="00456A49"/>
    <w:rsid w:val="00477219"/>
    <w:rsid w:val="00484AA4"/>
    <w:rsid w:val="004A5CB7"/>
    <w:rsid w:val="004D2DC4"/>
    <w:rsid w:val="00581378"/>
    <w:rsid w:val="00596E93"/>
    <w:rsid w:val="005A5124"/>
    <w:rsid w:val="005C3B22"/>
    <w:rsid w:val="0062570C"/>
    <w:rsid w:val="006C5A3E"/>
    <w:rsid w:val="00704659"/>
    <w:rsid w:val="00753070"/>
    <w:rsid w:val="007A2AC4"/>
    <w:rsid w:val="007C43F6"/>
    <w:rsid w:val="007C6820"/>
    <w:rsid w:val="00825009"/>
    <w:rsid w:val="008C6A2F"/>
    <w:rsid w:val="00904913"/>
    <w:rsid w:val="00915080"/>
    <w:rsid w:val="00984E56"/>
    <w:rsid w:val="009A4200"/>
    <w:rsid w:val="009B3133"/>
    <w:rsid w:val="009D4707"/>
    <w:rsid w:val="00A37D5D"/>
    <w:rsid w:val="00A63E50"/>
    <w:rsid w:val="00B16B4C"/>
    <w:rsid w:val="00BA4589"/>
    <w:rsid w:val="00BF7E03"/>
    <w:rsid w:val="00C20205"/>
    <w:rsid w:val="00C25BF2"/>
    <w:rsid w:val="00C55818"/>
    <w:rsid w:val="00C62EF5"/>
    <w:rsid w:val="00C74BF7"/>
    <w:rsid w:val="00C91424"/>
    <w:rsid w:val="00CD0E40"/>
    <w:rsid w:val="00D1216A"/>
    <w:rsid w:val="00D652EC"/>
    <w:rsid w:val="00E4437C"/>
    <w:rsid w:val="00E7195F"/>
    <w:rsid w:val="00E84838"/>
    <w:rsid w:val="00EA327B"/>
    <w:rsid w:val="00EF0736"/>
    <w:rsid w:val="00F30A95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12EB"/>
  <w15:chartTrackingRefBased/>
  <w15:docId w15:val="{67A6D7D4-0D02-4E95-AE55-C83D00B4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3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B3133"/>
    <w:pPr>
      <w:widowControl/>
      <w:autoSpaceDE/>
      <w:autoSpaceDN/>
      <w:adjustRightInd/>
      <w:jc w:val="center"/>
    </w:pPr>
    <w:rPr>
      <w:rFonts w:ascii="Dax-Bold" w:hAnsi="Dax-Bold" w:cs="Dax-Bold"/>
      <w:sz w:val="32"/>
      <w:szCs w:val="32"/>
    </w:rPr>
  </w:style>
  <w:style w:type="character" w:customStyle="1" w:styleId="TitreCar">
    <w:name w:val="Titre Car"/>
    <w:basedOn w:val="Policepardfaut"/>
    <w:link w:val="Titre"/>
    <w:rsid w:val="009B3133"/>
    <w:rPr>
      <w:rFonts w:ascii="Dax-Bold" w:eastAsia="Times New Roman" w:hAnsi="Dax-Bold" w:cs="Dax-Bold"/>
      <w:sz w:val="32"/>
      <w:szCs w:val="32"/>
      <w:lang w:eastAsia="fr-FR"/>
    </w:rPr>
  </w:style>
  <w:style w:type="character" w:customStyle="1" w:styleId="efl-tatxt">
    <w:name w:val="efl-ta_txt"/>
    <w:basedOn w:val="Policepardfaut"/>
    <w:rsid w:val="00CD0E40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253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3A2"/>
  </w:style>
  <w:style w:type="character" w:customStyle="1" w:styleId="CommentaireCar">
    <w:name w:val="Commentaire Car"/>
    <w:basedOn w:val="Policepardfaut"/>
    <w:link w:val="Commentaire"/>
    <w:uiPriority w:val="99"/>
    <w:semiHidden/>
    <w:rsid w:val="000253A2"/>
    <w:rPr>
      <w:rFonts w:ascii="Courier" w:eastAsia="Times New Roman" w:hAnsi="Courier" w:cs="Courier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3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3A2"/>
    <w:rPr>
      <w:rFonts w:ascii="Courier" w:eastAsia="Times New Roman" w:hAnsi="Courier" w:cs="Courier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3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A2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9D4707"/>
    <w:pPr>
      <w:spacing w:after="0" w:line="240" w:lineRule="auto"/>
    </w:pPr>
    <w:rPr>
      <w:rFonts w:ascii="Courier" w:eastAsia="Times New Roman" w:hAnsi="Courier" w:cs="Courier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Concessions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Nicole</dc:creator>
  <cp:keywords/>
  <dc:description/>
  <cp:lastModifiedBy>POLLE Arthur</cp:lastModifiedBy>
  <cp:revision>44</cp:revision>
  <dcterms:created xsi:type="dcterms:W3CDTF">2020-09-28T14:45:00Z</dcterms:created>
  <dcterms:modified xsi:type="dcterms:W3CDTF">2023-07-17T08:37:00Z</dcterms:modified>
</cp:coreProperties>
</file>